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5" w:rsidRDefault="00B14175">
      <w:pPr>
        <w:pStyle w:val="ConsPlusNormal"/>
        <w:jc w:val="both"/>
      </w:pPr>
    </w:p>
    <w:p w:rsidR="00B14175" w:rsidRPr="00F7646B" w:rsidRDefault="00B14175">
      <w:pPr>
        <w:pStyle w:val="ConsPlusNonformat"/>
        <w:jc w:val="both"/>
        <w:rPr>
          <w:b/>
        </w:rPr>
      </w:pPr>
      <w:bookmarkStart w:id="0" w:name="P32"/>
      <w:bookmarkEnd w:id="0"/>
      <w:r>
        <w:t xml:space="preserve">                 </w:t>
      </w:r>
      <w:r w:rsidRPr="00F7646B">
        <w:rPr>
          <w:b/>
        </w:rPr>
        <w:t>Список кредиторов и должников гражданина</w:t>
      </w:r>
    </w:p>
    <w:p w:rsidR="00B14175" w:rsidRDefault="00B1417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4"/>
        <w:gridCol w:w="1541"/>
        <w:gridCol w:w="4625"/>
      </w:tblGrid>
      <w:tr w:rsidR="00B14175">
        <w:tc>
          <w:tcPr>
            <w:tcW w:w="9780" w:type="dxa"/>
            <w:gridSpan w:val="3"/>
          </w:tcPr>
          <w:p w:rsidR="00B14175" w:rsidRDefault="00B14175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9780" w:type="dxa"/>
            <w:gridSpan w:val="3"/>
            <w:vAlign w:val="center"/>
          </w:tcPr>
          <w:p w:rsidR="00B14175" w:rsidRDefault="00B14175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9780" w:type="dxa"/>
            <w:gridSpan w:val="3"/>
            <w:vAlign w:val="center"/>
          </w:tcPr>
          <w:p w:rsidR="00B14175" w:rsidRDefault="00B14175">
            <w:pPr>
              <w:pStyle w:val="ConsPlusNormal"/>
            </w:pPr>
            <w:r>
              <w:t xml:space="preserve">адрес регистрации по месту жительства в Российской Федерации </w:t>
            </w:r>
            <w:hyperlink w:anchor="P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3614" w:type="dxa"/>
            <w:vAlign w:val="center"/>
          </w:tcPr>
          <w:p w:rsidR="00B14175" w:rsidRDefault="00B14175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vAlign w:val="center"/>
          </w:tcPr>
          <w:p w:rsidR="00B14175" w:rsidRDefault="00B14175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</w:tcPr>
          <w:p w:rsidR="00B14175" w:rsidRDefault="00B14175">
            <w:pPr>
              <w:pStyle w:val="ConsPlusNormal"/>
            </w:pPr>
          </w:p>
        </w:tc>
      </w:tr>
    </w:tbl>
    <w:p w:rsidR="00B14175" w:rsidRDefault="00B14175">
      <w:pPr>
        <w:pStyle w:val="ConsPlusNormal"/>
        <w:jc w:val="both"/>
      </w:pPr>
    </w:p>
    <w:p w:rsidR="00B14175" w:rsidRDefault="00B14175">
      <w:pPr>
        <w:pStyle w:val="ConsPlusNonformat"/>
        <w:jc w:val="both"/>
      </w:pPr>
      <w:r>
        <w:t xml:space="preserve">    --------------------------------</w:t>
      </w:r>
    </w:p>
    <w:p w:rsidR="00B14175" w:rsidRDefault="00B14175">
      <w:pPr>
        <w:pStyle w:val="ConsPlusNonformat"/>
        <w:jc w:val="both"/>
      </w:pPr>
      <w:bookmarkStart w:id="1" w:name="P93"/>
      <w:bookmarkEnd w:id="1"/>
      <w:r>
        <w:t xml:space="preserve">    &lt;*&gt; </w:t>
      </w:r>
      <w:proofErr w:type="gramStart"/>
      <w:r>
        <w:t>При  отсутствии</w:t>
      </w:r>
      <w:proofErr w:type="gramEnd"/>
      <w:r>
        <w:t xml:space="preserve">  регистрации   по  месту   жительства  в   пределах</w:t>
      </w:r>
    </w:p>
    <w:p w:rsidR="00B14175" w:rsidRDefault="00B1417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указать наименование субъекта Российской Федерации по</w:t>
      </w:r>
    </w:p>
    <w:p w:rsidR="00B14175" w:rsidRDefault="00B14175">
      <w:pPr>
        <w:pStyle w:val="ConsPlusNonformat"/>
        <w:jc w:val="both"/>
      </w:pPr>
      <w:r>
        <w:t>месту пребывания без указания конкретного адреса: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rmal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449"/>
        <w:gridCol w:w="1267"/>
        <w:gridCol w:w="1411"/>
        <w:gridCol w:w="1843"/>
        <w:gridCol w:w="1142"/>
        <w:gridCol w:w="1277"/>
        <w:gridCol w:w="650"/>
      </w:tblGrid>
      <w:tr w:rsidR="00B14175" w:rsidTr="00F7646B">
        <w:tc>
          <w:tcPr>
            <w:tcW w:w="9639" w:type="dxa"/>
            <w:gridSpan w:val="8"/>
          </w:tcPr>
          <w:p w:rsidR="00B14175" w:rsidRDefault="00B14175" w:rsidP="00F7646B">
            <w:pPr>
              <w:pStyle w:val="ConsPlusNormal"/>
              <w:ind w:right="714"/>
              <w:jc w:val="center"/>
              <w:outlineLvl w:val="1"/>
            </w:pPr>
            <w:r>
              <w:t>I. Сведения о кредиторах гражданина</w:t>
            </w:r>
          </w:p>
          <w:p w:rsidR="00B14175" w:rsidRDefault="00B14175">
            <w:pPr>
              <w:pStyle w:val="ConsPlusNormal"/>
              <w:jc w:val="center"/>
            </w:pPr>
            <w:r>
              <w:t xml:space="preserve">(по денежным обязательствам и (или) обязанности по уплате обязательных платежей, за </w:t>
            </w:r>
            <w:r>
              <w:lastRenderedPageBreak/>
              <w:t>исключением возникших в результате осуществления гражданином предпринимательской деятельности)</w:t>
            </w: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lastRenderedPageBreak/>
              <w:t>1</w:t>
            </w:r>
          </w:p>
        </w:tc>
        <w:tc>
          <w:tcPr>
            <w:tcW w:w="9039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B14175" w:rsidTr="00F7646B">
        <w:tc>
          <w:tcPr>
            <w:tcW w:w="600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9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67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Кредитор </w:t>
            </w:r>
            <w:hyperlink w:anchor="P3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19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650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B14175" w:rsidTr="00F7646B">
        <w:tc>
          <w:tcPr>
            <w:tcW w:w="600" w:type="dxa"/>
            <w:vMerge/>
          </w:tcPr>
          <w:p w:rsidR="00B14175" w:rsidRDefault="00B14175"/>
        </w:tc>
        <w:tc>
          <w:tcPr>
            <w:tcW w:w="1449" w:type="dxa"/>
            <w:vMerge/>
          </w:tcPr>
          <w:p w:rsidR="00B14175" w:rsidRDefault="00B14175"/>
        </w:tc>
        <w:tc>
          <w:tcPr>
            <w:tcW w:w="1267" w:type="dxa"/>
            <w:vMerge/>
          </w:tcPr>
          <w:p w:rsidR="00B14175" w:rsidRDefault="00B14175"/>
        </w:tc>
        <w:tc>
          <w:tcPr>
            <w:tcW w:w="1411" w:type="dxa"/>
            <w:vMerge/>
          </w:tcPr>
          <w:p w:rsidR="00B14175" w:rsidRDefault="00B14175"/>
        </w:tc>
        <w:tc>
          <w:tcPr>
            <w:tcW w:w="1843" w:type="dxa"/>
            <w:vMerge/>
          </w:tcPr>
          <w:p w:rsidR="00B14175" w:rsidRDefault="00B14175"/>
        </w:tc>
        <w:tc>
          <w:tcPr>
            <w:tcW w:w="1142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всего </w:t>
            </w:r>
            <w:hyperlink w:anchor="P36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7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6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50" w:type="dxa"/>
            <w:vMerge/>
          </w:tcPr>
          <w:p w:rsidR="00B14175" w:rsidRDefault="00B14175"/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44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6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411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84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42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7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650" w:type="dxa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44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6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411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84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42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7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650" w:type="dxa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44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6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411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84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42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7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650" w:type="dxa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039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7" w:type="dxa"/>
            <w:gridSpan w:val="3"/>
          </w:tcPr>
          <w:p w:rsidR="00B14175" w:rsidRDefault="00B14175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1927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4127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985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4127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985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600" w:type="dxa"/>
          </w:tcPr>
          <w:p w:rsidR="00B14175" w:rsidRDefault="00B14175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4127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985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B14175" w:rsidRDefault="00B14175">
            <w:pPr>
              <w:pStyle w:val="ConsPlusNormal"/>
            </w:pPr>
          </w:p>
        </w:tc>
      </w:tr>
    </w:tbl>
    <w:p w:rsidR="00B14175" w:rsidRDefault="00B14175">
      <w:pPr>
        <w:pStyle w:val="ConsPlusNormal"/>
        <w:jc w:val="both"/>
      </w:pPr>
    </w:p>
    <w:p w:rsidR="00B14175" w:rsidRDefault="00B14175">
      <w:pPr>
        <w:pStyle w:val="ConsPlusNonformat"/>
        <w:jc w:val="both"/>
      </w:pPr>
      <w:r>
        <w:t xml:space="preserve">    Сведения   о   </w:t>
      </w:r>
      <w:proofErr w:type="spellStart"/>
      <w:proofErr w:type="gramStart"/>
      <w:r>
        <w:t>неденежных</w:t>
      </w:r>
      <w:proofErr w:type="spellEnd"/>
      <w:r>
        <w:t xml:space="preserve">  обязательствах</w:t>
      </w:r>
      <w:proofErr w:type="gramEnd"/>
      <w:r>
        <w:t xml:space="preserve">  гражданина,  за  исключением</w:t>
      </w:r>
    </w:p>
    <w:p w:rsidR="00B14175" w:rsidRDefault="00B14175">
      <w:pPr>
        <w:pStyle w:val="ConsPlusNonformat"/>
        <w:jc w:val="both"/>
      </w:pPr>
      <w:proofErr w:type="gramStart"/>
      <w:r>
        <w:t>возникших  в</w:t>
      </w:r>
      <w:proofErr w:type="gramEnd"/>
      <w:r>
        <w:t xml:space="preserve"> результате   осуществления   гражданином   предпринимательской</w:t>
      </w:r>
    </w:p>
    <w:p w:rsidR="00B14175" w:rsidRDefault="00B14175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в том числе о передаче имущества в собственность, выполнении</w:t>
      </w:r>
    </w:p>
    <w:p w:rsidR="00B14175" w:rsidRDefault="00B14175">
      <w:pPr>
        <w:pStyle w:val="ConsPlusNonformat"/>
        <w:jc w:val="both"/>
      </w:pPr>
      <w:r>
        <w:t>работ и оказании услуг и так далее):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rmal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509"/>
        <w:gridCol w:w="1181"/>
        <w:gridCol w:w="1363"/>
        <w:gridCol w:w="1723"/>
        <w:gridCol w:w="1066"/>
        <w:gridCol w:w="1814"/>
        <w:gridCol w:w="575"/>
      </w:tblGrid>
      <w:tr w:rsidR="00B14175" w:rsidTr="00F7646B">
        <w:tc>
          <w:tcPr>
            <w:tcW w:w="9781" w:type="dxa"/>
            <w:gridSpan w:val="8"/>
          </w:tcPr>
          <w:p w:rsidR="00B14175" w:rsidRDefault="00B14175">
            <w:pPr>
              <w:pStyle w:val="ConsPlusNormal"/>
              <w:jc w:val="center"/>
              <w:outlineLvl w:val="1"/>
            </w:pPr>
            <w:r>
              <w:t>II. Сведения о кредиторах гражданина</w:t>
            </w:r>
          </w:p>
          <w:p w:rsidR="00B14175" w:rsidRDefault="00B14175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231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B14175" w:rsidTr="00F7646B">
        <w:tc>
          <w:tcPr>
            <w:tcW w:w="550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9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6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81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Кредитор </w:t>
            </w:r>
            <w:hyperlink w:anchor="P36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3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723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7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880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575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B14175" w:rsidTr="00F7646B">
        <w:tc>
          <w:tcPr>
            <w:tcW w:w="550" w:type="dxa"/>
            <w:vMerge/>
          </w:tcPr>
          <w:p w:rsidR="00B14175" w:rsidRDefault="00B14175"/>
        </w:tc>
        <w:tc>
          <w:tcPr>
            <w:tcW w:w="1509" w:type="dxa"/>
            <w:vMerge/>
          </w:tcPr>
          <w:p w:rsidR="00B14175" w:rsidRDefault="00B14175"/>
        </w:tc>
        <w:tc>
          <w:tcPr>
            <w:tcW w:w="1181" w:type="dxa"/>
            <w:vMerge/>
          </w:tcPr>
          <w:p w:rsidR="00B14175" w:rsidRDefault="00B14175"/>
        </w:tc>
        <w:tc>
          <w:tcPr>
            <w:tcW w:w="1363" w:type="dxa"/>
            <w:vMerge/>
          </w:tcPr>
          <w:p w:rsidR="00B14175" w:rsidRDefault="00B14175"/>
        </w:tc>
        <w:tc>
          <w:tcPr>
            <w:tcW w:w="1723" w:type="dxa"/>
            <w:vMerge/>
          </w:tcPr>
          <w:p w:rsidR="00B14175" w:rsidRDefault="00B14175"/>
        </w:tc>
        <w:tc>
          <w:tcPr>
            <w:tcW w:w="1066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всего </w:t>
            </w:r>
            <w:hyperlink w:anchor="P37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75" w:type="dxa"/>
            <w:vMerge/>
          </w:tcPr>
          <w:p w:rsidR="00B14175" w:rsidRDefault="00B14175"/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0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81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6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2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814" w:type="dxa"/>
          </w:tcPr>
          <w:p w:rsidR="00B14175" w:rsidRDefault="00B14175">
            <w:pPr>
              <w:pStyle w:val="ConsPlusNormal"/>
            </w:pPr>
          </w:p>
        </w:tc>
        <w:tc>
          <w:tcPr>
            <w:tcW w:w="575" w:type="dxa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50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81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6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2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814" w:type="dxa"/>
          </w:tcPr>
          <w:p w:rsidR="00B14175" w:rsidRDefault="00B14175">
            <w:pPr>
              <w:pStyle w:val="ConsPlusNormal"/>
            </w:pPr>
          </w:p>
        </w:tc>
        <w:tc>
          <w:tcPr>
            <w:tcW w:w="575" w:type="dxa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0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81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6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23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814" w:type="dxa"/>
          </w:tcPr>
          <w:p w:rsidR="00B14175" w:rsidRDefault="00B14175">
            <w:pPr>
              <w:pStyle w:val="ConsPlusNormal"/>
            </w:pPr>
          </w:p>
        </w:tc>
        <w:tc>
          <w:tcPr>
            <w:tcW w:w="575" w:type="dxa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231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53" w:type="dxa"/>
            <w:gridSpan w:val="3"/>
          </w:tcPr>
          <w:p w:rsidR="00B14175" w:rsidRDefault="00B14175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389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53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89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389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53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89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389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 w:rsidTr="00F7646B">
        <w:tc>
          <w:tcPr>
            <w:tcW w:w="550" w:type="dxa"/>
          </w:tcPr>
          <w:p w:rsidR="00B14175" w:rsidRDefault="00B141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3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89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389" w:type="dxa"/>
            <w:gridSpan w:val="2"/>
          </w:tcPr>
          <w:p w:rsidR="00B14175" w:rsidRDefault="00B14175">
            <w:pPr>
              <w:pStyle w:val="ConsPlusNormal"/>
            </w:pPr>
          </w:p>
        </w:tc>
      </w:tr>
    </w:tbl>
    <w:p w:rsidR="00B14175" w:rsidRDefault="00B14175">
      <w:pPr>
        <w:pStyle w:val="ConsPlusNormal"/>
        <w:jc w:val="both"/>
      </w:pPr>
    </w:p>
    <w:p w:rsidR="00B14175" w:rsidRDefault="00B14175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</w:t>
      </w:r>
      <w:proofErr w:type="spellStart"/>
      <w:r>
        <w:t>неденежных</w:t>
      </w:r>
      <w:proofErr w:type="spellEnd"/>
      <w:r>
        <w:t xml:space="preserve">  обязательствах  гражданина, которые возникли в</w:t>
      </w:r>
    </w:p>
    <w:p w:rsidR="00B14175" w:rsidRDefault="00B14175">
      <w:pPr>
        <w:pStyle w:val="ConsPlusNonformat"/>
        <w:jc w:val="both"/>
      </w:pPr>
      <w:proofErr w:type="gramStart"/>
      <w:r>
        <w:t>результате  осуществления</w:t>
      </w:r>
      <w:proofErr w:type="gramEnd"/>
      <w:r>
        <w:t xml:space="preserve">  гражданином  предпринимательской деятельности (в</w:t>
      </w:r>
    </w:p>
    <w:p w:rsidR="00B14175" w:rsidRDefault="00B14175">
      <w:pPr>
        <w:pStyle w:val="ConsPlusNonformat"/>
        <w:jc w:val="both"/>
      </w:pPr>
      <w:r>
        <w:t>том числе о передаче имущества в собственность, выполнении работ и оказании</w:t>
      </w:r>
    </w:p>
    <w:p w:rsidR="00B14175" w:rsidRDefault="00B14175">
      <w:pPr>
        <w:pStyle w:val="ConsPlusNonformat"/>
        <w:jc w:val="both"/>
      </w:pPr>
      <w:r>
        <w:t>услуг и так далее):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B14175">
        <w:tc>
          <w:tcPr>
            <w:tcW w:w="9639" w:type="dxa"/>
            <w:gridSpan w:val="8"/>
          </w:tcPr>
          <w:p w:rsidR="00B14175" w:rsidRDefault="00B14175">
            <w:pPr>
              <w:pStyle w:val="ConsPlusNormal"/>
              <w:jc w:val="center"/>
              <w:outlineLvl w:val="1"/>
            </w:pPr>
            <w:r>
              <w:t>III. Сведения о должниках гражданина</w:t>
            </w:r>
          </w:p>
          <w:p w:rsidR="00B14175" w:rsidRDefault="00B14175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31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B14175">
        <w:tc>
          <w:tcPr>
            <w:tcW w:w="508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0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188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Должник </w:t>
            </w:r>
            <w:hyperlink w:anchor="P3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50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7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377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0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B14175">
        <w:tc>
          <w:tcPr>
            <w:tcW w:w="508" w:type="dxa"/>
            <w:vMerge/>
          </w:tcPr>
          <w:p w:rsidR="00B14175" w:rsidRDefault="00B14175"/>
        </w:tc>
        <w:tc>
          <w:tcPr>
            <w:tcW w:w="1510" w:type="dxa"/>
            <w:vMerge/>
          </w:tcPr>
          <w:p w:rsidR="00B14175" w:rsidRDefault="00B14175"/>
        </w:tc>
        <w:tc>
          <w:tcPr>
            <w:tcW w:w="1188" w:type="dxa"/>
            <w:vMerge/>
          </w:tcPr>
          <w:p w:rsidR="00B14175" w:rsidRDefault="00B14175"/>
        </w:tc>
        <w:tc>
          <w:tcPr>
            <w:tcW w:w="1250" w:type="dxa"/>
            <w:vMerge/>
          </w:tcPr>
          <w:p w:rsidR="00B14175" w:rsidRDefault="00B14175"/>
        </w:tc>
        <w:tc>
          <w:tcPr>
            <w:tcW w:w="1746" w:type="dxa"/>
            <w:vMerge/>
          </w:tcPr>
          <w:p w:rsidR="00B14175" w:rsidRDefault="00B14175"/>
        </w:tc>
        <w:tc>
          <w:tcPr>
            <w:tcW w:w="1007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всего </w:t>
            </w:r>
            <w:hyperlink w:anchor="P37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70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7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60" w:type="dxa"/>
            <w:vMerge/>
          </w:tcPr>
          <w:p w:rsidR="00B14175" w:rsidRDefault="00B14175"/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1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88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5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4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0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7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0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1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88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5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4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0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7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0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1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88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5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4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0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70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0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31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B14175">
        <w:tc>
          <w:tcPr>
            <w:tcW w:w="508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gridSpan w:val="3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</w:tcPr>
          <w:p w:rsidR="00B14175" w:rsidRDefault="00B14175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B14175">
        <w:tc>
          <w:tcPr>
            <w:tcW w:w="508" w:type="dxa"/>
            <w:vMerge/>
          </w:tcPr>
          <w:p w:rsidR="00B14175" w:rsidRDefault="00B14175"/>
        </w:tc>
        <w:tc>
          <w:tcPr>
            <w:tcW w:w="3948" w:type="dxa"/>
            <w:gridSpan w:val="3"/>
            <w:vMerge/>
          </w:tcPr>
          <w:p w:rsidR="00B14175" w:rsidRDefault="00B14175"/>
        </w:tc>
        <w:tc>
          <w:tcPr>
            <w:tcW w:w="2753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0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 xml:space="preserve">проценты </w:t>
            </w:r>
            <w:hyperlink w:anchor="P378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48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53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430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48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53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430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508" w:type="dxa"/>
          </w:tcPr>
          <w:p w:rsidR="00B14175" w:rsidRDefault="00B141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48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53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430" w:type="dxa"/>
            <w:gridSpan w:val="2"/>
          </w:tcPr>
          <w:p w:rsidR="00B14175" w:rsidRDefault="00B14175">
            <w:pPr>
              <w:pStyle w:val="ConsPlusNormal"/>
            </w:pPr>
          </w:p>
        </w:tc>
      </w:tr>
    </w:tbl>
    <w:p w:rsidR="00B14175" w:rsidRDefault="00B14175">
      <w:pPr>
        <w:pStyle w:val="ConsPlusNormal"/>
        <w:jc w:val="both"/>
      </w:pPr>
    </w:p>
    <w:p w:rsidR="00B14175" w:rsidRDefault="00B14175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</w:t>
      </w:r>
      <w:proofErr w:type="spellStart"/>
      <w:r>
        <w:t>неденежных</w:t>
      </w:r>
      <w:proofErr w:type="spellEnd"/>
      <w:r>
        <w:t xml:space="preserve"> обязательствах перед гражданином, за исключением</w:t>
      </w:r>
    </w:p>
    <w:p w:rsidR="00B14175" w:rsidRDefault="00B14175">
      <w:pPr>
        <w:pStyle w:val="ConsPlusNonformat"/>
        <w:jc w:val="both"/>
      </w:pPr>
      <w:r>
        <w:t xml:space="preserve">возникших   в   </w:t>
      </w:r>
      <w:proofErr w:type="gramStart"/>
      <w:r>
        <w:t>результате  осуществления</w:t>
      </w:r>
      <w:proofErr w:type="gramEnd"/>
      <w:r>
        <w:t xml:space="preserve">  гражданином  предпринимательской</w:t>
      </w:r>
    </w:p>
    <w:p w:rsidR="00B14175" w:rsidRDefault="00B14175">
      <w:pPr>
        <w:pStyle w:val="ConsPlusNonformat"/>
        <w:jc w:val="both"/>
      </w:pPr>
      <w:proofErr w:type="gramStart"/>
      <w:r>
        <w:lastRenderedPageBreak/>
        <w:t>деятельности  (</w:t>
      </w:r>
      <w:proofErr w:type="gramEnd"/>
      <w:r>
        <w:t>в том числе о передаче имущества в собственность, выполнении</w:t>
      </w:r>
    </w:p>
    <w:p w:rsidR="00B14175" w:rsidRDefault="00B14175">
      <w:pPr>
        <w:pStyle w:val="ConsPlusNonformat"/>
        <w:jc w:val="both"/>
      </w:pPr>
      <w:r>
        <w:t>работ и оказании услуг и так далее):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B14175">
        <w:tc>
          <w:tcPr>
            <w:tcW w:w="9639" w:type="dxa"/>
            <w:gridSpan w:val="8"/>
          </w:tcPr>
          <w:p w:rsidR="00B14175" w:rsidRDefault="00B14175">
            <w:pPr>
              <w:pStyle w:val="ConsPlusNormal"/>
              <w:jc w:val="center"/>
              <w:outlineLvl w:val="1"/>
            </w:pPr>
            <w: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45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B14175">
        <w:tc>
          <w:tcPr>
            <w:tcW w:w="494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7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37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79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Должник </w:t>
            </w:r>
            <w:hyperlink w:anchor="P38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94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38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2362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8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B14175">
        <w:tc>
          <w:tcPr>
            <w:tcW w:w="494" w:type="dxa"/>
            <w:vMerge/>
          </w:tcPr>
          <w:p w:rsidR="00B14175" w:rsidRDefault="00B14175"/>
        </w:tc>
        <w:tc>
          <w:tcPr>
            <w:tcW w:w="1537" w:type="dxa"/>
            <w:vMerge/>
          </w:tcPr>
          <w:p w:rsidR="00B14175" w:rsidRDefault="00B14175"/>
        </w:tc>
        <w:tc>
          <w:tcPr>
            <w:tcW w:w="1179" w:type="dxa"/>
            <w:vMerge/>
          </w:tcPr>
          <w:p w:rsidR="00B14175" w:rsidRDefault="00B14175"/>
        </w:tc>
        <w:tc>
          <w:tcPr>
            <w:tcW w:w="1294" w:type="dxa"/>
            <w:vMerge/>
          </w:tcPr>
          <w:p w:rsidR="00B14175" w:rsidRDefault="00B14175"/>
        </w:tc>
        <w:tc>
          <w:tcPr>
            <w:tcW w:w="1705" w:type="dxa"/>
            <w:vMerge/>
          </w:tcPr>
          <w:p w:rsidR="00B14175" w:rsidRDefault="00B14175"/>
        </w:tc>
        <w:tc>
          <w:tcPr>
            <w:tcW w:w="1046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всего </w:t>
            </w:r>
            <w:hyperlink w:anchor="P38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16" w:type="dxa"/>
          </w:tcPr>
          <w:p w:rsidR="00B14175" w:rsidRDefault="00B14175">
            <w:pPr>
              <w:pStyle w:val="ConsPlusNormal"/>
              <w:jc w:val="center"/>
            </w:pPr>
            <w:r>
              <w:t xml:space="preserve">в том числе задолженность </w:t>
            </w:r>
            <w:hyperlink w:anchor="P38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068" w:type="dxa"/>
            <w:vMerge/>
          </w:tcPr>
          <w:p w:rsidR="00B14175" w:rsidRDefault="00B14175"/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7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94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05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4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1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8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7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94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05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4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1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8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7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179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294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705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4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316" w:type="dxa"/>
          </w:tcPr>
          <w:p w:rsidR="00B14175" w:rsidRDefault="00B14175">
            <w:pPr>
              <w:pStyle w:val="ConsPlusNormal"/>
            </w:pPr>
          </w:p>
        </w:tc>
        <w:tc>
          <w:tcPr>
            <w:tcW w:w="1068" w:type="dxa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45" w:type="dxa"/>
            <w:gridSpan w:val="7"/>
          </w:tcPr>
          <w:p w:rsidR="00B14175" w:rsidRDefault="00B14175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B14175">
        <w:tc>
          <w:tcPr>
            <w:tcW w:w="494" w:type="dxa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0" w:type="dxa"/>
            <w:gridSpan w:val="3"/>
            <w:vMerge w:val="restart"/>
          </w:tcPr>
          <w:p w:rsidR="00B14175" w:rsidRDefault="00B14175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</w:tcPr>
          <w:p w:rsidR="00B14175" w:rsidRDefault="00B14175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B14175">
        <w:tc>
          <w:tcPr>
            <w:tcW w:w="494" w:type="dxa"/>
            <w:vMerge/>
          </w:tcPr>
          <w:p w:rsidR="00B14175" w:rsidRDefault="00B14175"/>
        </w:tc>
        <w:tc>
          <w:tcPr>
            <w:tcW w:w="4010" w:type="dxa"/>
            <w:gridSpan w:val="3"/>
            <w:vMerge/>
          </w:tcPr>
          <w:p w:rsidR="00B14175" w:rsidRDefault="00B14175"/>
        </w:tc>
        <w:tc>
          <w:tcPr>
            <w:tcW w:w="2751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4" w:type="dxa"/>
            <w:gridSpan w:val="2"/>
          </w:tcPr>
          <w:p w:rsidR="00B14175" w:rsidRDefault="00B14175">
            <w:pPr>
              <w:pStyle w:val="ConsPlusNormal"/>
              <w:jc w:val="center"/>
            </w:pPr>
            <w:r>
              <w:t xml:space="preserve">проценты </w:t>
            </w:r>
            <w:hyperlink w:anchor="P38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10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51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384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10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51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384" w:type="dxa"/>
            <w:gridSpan w:val="2"/>
          </w:tcPr>
          <w:p w:rsidR="00B14175" w:rsidRDefault="00B14175">
            <w:pPr>
              <w:pStyle w:val="ConsPlusNormal"/>
            </w:pPr>
          </w:p>
        </w:tc>
      </w:tr>
      <w:tr w:rsidR="00B14175">
        <w:tc>
          <w:tcPr>
            <w:tcW w:w="494" w:type="dxa"/>
          </w:tcPr>
          <w:p w:rsidR="00B14175" w:rsidRDefault="00B141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10" w:type="dxa"/>
            <w:gridSpan w:val="3"/>
          </w:tcPr>
          <w:p w:rsidR="00B14175" w:rsidRDefault="00B14175">
            <w:pPr>
              <w:pStyle w:val="ConsPlusNormal"/>
            </w:pPr>
          </w:p>
        </w:tc>
        <w:tc>
          <w:tcPr>
            <w:tcW w:w="2751" w:type="dxa"/>
            <w:gridSpan w:val="2"/>
          </w:tcPr>
          <w:p w:rsidR="00B14175" w:rsidRDefault="00B14175">
            <w:pPr>
              <w:pStyle w:val="ConsPlusNormal"/>
            </w:pPr>
          </w:p>
        </w:tc>
        <w:tc>
          <w:tcPr>
            <w:tcW w:w="2384" w:type="dxa"/>
            <w:gridSpan w:val="2"/>
          </w:tcPr>
          <w:p w:rsidR="00B14175" w:rsidRDefault="00B14175">
            <w:pPr>
              <w:pStyle w:val="ConsPlusNormal"/>
            </w:pPr>
          </w:p>
        </w:tc>
      </w:tr>
    </w:tbl>
    <w:p w:rsidR="00B14175" w:rsidRDefault="00B14175">
      <w:pPr>
        <w:sectPr w:rsidR="00B14175" w:rsidSect="00F7646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14175" w:rsidRDefault="00B14175">
      <w:pPr>
        <w:pStyle w:val="ConsPlusNormal"/>
        <w:jc w:val="both"/>
      </w:pPr>
    </w:p>
    <w:p w:rsidR="00B14175" w:rsidRDefault="00B14175">
      <w:pPr>
        <w:pStyle w:val="ConsPlusNonformat"/>
        <w:jc w:val="both"/>
      </w:pPr>
      <w:r>
        <w:t xml:space="preserve">    Сведения   о   </w:t>
      </w:r>
      <w:proofErr w:type="spellStart"/>
      <w:proofErr w:type="gramStart"/>
      <w:r>
        <w:t>неденежных</w:t>
      </w:r>
      <w:proofErr w:type="spellEnd"/>
      <w:r>
        <w:t xml:space="preserve">  обязательствах</w:t>
      </w:r>
      <w:proofErr w:type="gramEnd"/>
      <w:r>
        <w:t xml:space="preserve">  перед  гражданином,  которые</w:t>
      </w:r>
    </w:p>
    <w:p w:rsidR="00B14175" w:rsidRDefault="00B14175">
      <w:pPr>
        <w:pStyle w:val="ConsPlusNonformat"/>
        <w:jc w:val="both"/>
      </w:pPr>
      <w:r>
        <w:t xml:space="preserve">возникли   в   результате   </w:t>
      </w:r>
      <w:proofErr w:type="gramStart"/>
      <w:r>
        <w:t>осуществления  гражданином</w:t>
      </w:r>
      <w:proofErr w:type="gramEnd"/>
      <w:r>
        <w:t xml:space="preserve">  предпринимательской</w:t>
      </w:r>
    </w:p>
    <w:p w:rsidR="00B14175" w:rsidRDefault="00B14175">
      <w:pPr>
        <w:pStyle w:val="ConsPlusNonformat"/>
        <w:jc w:val="both"/>
      </w:pPr>
      <w:proofErr w:type="gramStart"/>
      <w:r>
        <w:t>деятельности  (</w:t>
      </w:r>
      <w:proofErr w:type="gramEnd"/>
      <w:r>
        <w:t>в том числе о передаче имущества в собственность, выполнении</w:t>
      </w:r>
    </w:p>
    <w:p w:rsidR="00B14175" w:rsidRDefault="00B14175">
      <w:pPr>
        <w:pStyle w:val="ConsPlusNonformat"/>
        <w:jc w:val="both"/>
      </w:pPr>
      <w:r>
        <w:t>работ и оказании услуг и так далее):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  <w:r>
        <w:t>___________________________________________________________________________</w:t>
      </w:r>
    </w:p>
    <w:p w:rsidR="00B14175" w:rsidRDefault="00B14175">
      <w:pPr>
        <w:pStyle w:val="ConsPlusNonformat"/>
        <w:jc w:val="both"/>
      </w:pPr>
    </w:p>
    <w:p w:rsidR="00B14175" w:rsidRDefault="00B1417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14175" w:rsidRDefault="00B14175">
      <w:pPr>
        <w:pStyle w:val="ConsPlusNonformat"/>
        <w:jc w:val="both"/>
      </w:pPr>
    </w:p>
    <w:p w:rsidR="00B14175" w:rsidRDefault="00B14175">
      <w:pPr>
        <w:pStyle w:val="ConsPlusNonformat"/>
        <w:jc w:val="both"/>
      </w:pPr>
      <w:proofErr w:type="gramStart"/>
      <w:r>
        <w:t>"  "</w:t>
      </w:r>
      <w:proofErr w:type="gramEnd"/>
      <w:r>
        <w:t xml:space="preserve"> ______________ 20   г.  ____________________  ________________________</w:t>
      </w:r>
    </w:p>
    <w:p w:rsidR="00B14175" w:rsidRDefault="00B14175">
      <w:pPr>
        <w:pStyle w:val="ConsPlusNonformat"/>
        <w:jc w:val="both"/>
      </w:pPr>
      <w:r>
        <w:t xml:space="preserve">                             (подпись </w:t>
      </w:r>
      <w:proofErr w:type="gramStart"/>
      <w:r>
        <w:t xml:space="preserve">гражданина)   </w:t>
      </w:r>
      <w:proofErr w:type="gramEnd"/>
      <w:r>
        <w:t>(расшифровка подписи)</w:t>
      </w:r>
    </w:p>
    <w:p w:rsidR="00B14175" w:rsidRDefault="00B14175">
      <w:pPr>
        <w:pStyle w:val="ConsPlusNormal"/>
        <w:jc w:val="both"/>
      </w:pPr>
    </w:p>
    <w:p w:rsidR="00B14175" w:rsidRDefault="00B14175">
      <w:pPr>
        <w:pStyle w:val="ConsPlusNormal"/>
        <w:ind w:firstLine="540"/>
        <w:jc w:val="both"/>
      </w:pPr>
      <w:r>
        <w:t>--------------------------------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2" w:name="P363"/>
      <w:bookmarkEnd w:id="2"/>
      <w:r>
        <w:t>&lt;1&gt; Указывается существо обязательства (например, заем, кредит).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3" w:name="P364"/>
      <w:bookmarkEnd w:id="3"/>
      <w: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4" w:name="P365"/>
      <w:bookmarkEnd w:id="4"/>
      <w: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5" w:name="P366"/>
      <w:bookmarkEnd w:id="5"/>
      <w: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6" w:name="P367"/>
      <w:bookmarkEnd w:id="6"/>
      <w: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7" w:name="P368"/>
      <w:bookmarkEnd w:id="7"/>
      <w:r>
        <w:t>&lt;6&gt; Указывается существо обязательства (например, заем, кредит).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8" w:name="P369"/>
      <w:bookmarkEnd w:id="8"/>
      <w: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9" w:name="P370"/>
      <w:bookmarkEnd w:id="9"/>
      <w: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0" w:name="P371"/>
      <w:bookmarkEnd w:id="10"/>
      <w: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1" w:name="P372"/>
      <w:bookmarkEnd w:id="11"/>
      <w: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2" w:name="P373"/>
      <w:bookmarkEnd w:id="12"/>
      <w:r>
        <w:t>&lt;11&gt; Указывается существо обязательства (например, заем, кредит).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3" w:name="P374"/>
      <w:bookmarkEnd w:id="13"/>
      <w: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4" w:name="P375"/>
      <w:bookmarkEnd w:id="14"/>
      <w:r>
        <w:lastRenderedPageBreak/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5" w:name="P376"/>
      <w:bookmarkEnd w:id="15"/>
      <w: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6" w:name="P377"/>
      <w:bookmarkEnd w:id="16"/>
      <w: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7" w:name="P378"/>
      <w:bookmarkEnd w:id="17"/>
      <w:r>
        <w:t xml:space="preserve">&lt;16&gt;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8" w:name="P379"/>
      <w:bookmarkEnd w:id="18"/>
      <w:r>
        <w:t>&lt;17&gt; Указывается существо обязательства (например, заем, кредит).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19" w:name="P380"/>
      <w:bookmarkEnd w:id="19"/>
      <w: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20" w:name="P381"/>
      <w:bookmarkEnd w:id="20"/>
      <w: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21" w:name="P382"/>
      <w:bookmarkEnd w:id="21"/>
      <w: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22" w:name="P383"/>
      <w:bookmarkEnd w:id="22"/>
      <w: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B14175" w:rsidRDefault="00B14175">
      <w:pPr>
        <w:pStyle w:val="ConsPlusNormal"/>
        <w:spacing w:before="220"/>
        <w:ind w:firstLine="540"/>
        <w:jc w:val="both"/>
      </w:pPr>
      <w:bookmarkStart w:id="23" w:name="P384"/>
      <w:bookmarkEnd w:id="23"/>
      <w:r>
        <w:t xml:space="preserve">&lt;22&gt; Заполняется в случае, если возврат суммы излишне уплаченного налога осуществляется с нарушением сроков, установленных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1998, N 31, ст. 3824; 2006, N 31, ст. 3436; 2010, N 31, ст. 4198; 2011, N 47, ст. 6611; 2012, N 27, ст. 3588; 2013, N 30, ст. 4081; 2014, N 45, ст. 6157; N 26, ст. 3372; 2015, N 24, ст. 3377).</w:t>
      </w:r>
    </w:p>
    <w:p w:rsidR="00B14175" w:rsidRDefault="00B14175">
      <w:pPr>
        <w:pStyle w:val="ConsPlusNormal"/>
        <w:jc w:val="both"/>
      </w:pPr>
    </w:p>
    <w:p w:rsidR="00B14175" w:rsidRDefault="00B14175">
      <w:pPr>
        <w:pStyle w:val="ConsPlusNormal"/>
        <w:jc w:val="both"/>
      </w:pPr>
    </w:p>
    <w:p w:rsidR="00B14175" w:rsidRDefault="00B14175">
      <w:pPr>
        <w:pStyle w:val="ConsPlusNormal"/>
        <w:jc w:val="both"/>
      </w:pPr>
    </w:p>
    <w:p w:rsidR="00B14175" w:rsidRDefault="00B14175">
      <w:pPr>
        <w:pStyle w:val="ConsPlusNormal"/>
        <w:jc w:val="both"/>
      </w:pPr>
    </w:p>
    <w:p w:rsidR="00B14175" w:rsidRDefault="00B14175">
      <w:pPr>
        <w:pStyle w:val="ConsPlusNormal"/>
        <w:jc w:val="both"/>
      </w:pPr>
      <w:bookmarkStart w:id="24" w:name="_GoBack"/>
      <w:bookmarkEnd w:id="24"/>
    </w:p>
    <w:sectPr w:rsidR="00B14175" w:rsidSect="00B141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75"/>
    <w:rsid w:val="001B772E"/>
    <w:rsid w:val="002A17B9"/>
    <w:rsid w:val="00865594"/>
    <w:rsid w:val="00B14175"/>
    <w:rsid w:val="00F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027-260C-4372-B5C3-E9C2358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4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14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800CF49E6FF7E25D69FC89680F89343FFCE84F4A5F31A67FC4A9386CS2A0S" TargetMode="External"/><Relationship Id="rId5" Type="http://schemas.openxmlformats.org/officeDocument/2006/relationships/hyperlink" Target="consultantplus://offline/ref=4C800CF49E6FF7E25D69FC89680F89343FFCE84F4A5F31A67FC4A9386CS2A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916C-5F5E-4DF5-8A58-2A655CA0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2</cp:revision>
  <dcterms:created xsi:type="dcterms:W3CDTF">2020-10-07T18:00:00Z</dcterms:created>
  <dcterms:modified xsi:type="dcterms:W3CDTF">2020-10-13T01:38:00Z</dcterms:modified>
</cp:coreProperties>
</file>